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1A" w:rsidRPr="0033511A" w:rsidRDefault="0033511A" w:rsidP="0033511A">
      <w:pPr>
        <w:jc w:val="center"/>
      </w:pPr>
      <w:r w:rsidRPr="0033511A">
        <w:rPr>
          <w:b/>
          <w:bCs/>
        </w:rPr>
        <w:t>Task Force on</w:t>
      </w:r>
      <w:r>
        <w:rPr>
          <w:b/>
          <w:bCs/>
        </w:rPr>
        <w:t xml:space="preserve"> </w:t>
      </w:r>
      <w:r w:rsidRPr="0033511A">
        <w:rPr>
          <w:b/>
          <w:bCs/>
        </w:rPr>
        <w:t>Environmental Health Risks</w:t>
      </w:r>
      <w:r>
        <w:rPr>
          <w:b/>
          <w:bCs/>
        </w:rPr>
        <w:t xml:space="preserve"> </w:t>
      </w:r>
      <w:r w:rsidRPr="0033511A">
        <w:rPr>
          <w:b/>
          <w:bCs/>
        </w:rPr>
        <w:t>and Safety Risks to Children</w:t>
      </w:r>
    </w:p>
    <w:p w:rsidR="0033511A" w:rsidRPr="0033511A" w:rsidRDefault="0033511A" w:rsidP="0033511A">
      <w:pPr>
        <w:jc w:val="center"/>
      </w:pPr>
      <w:r w:rsidRPr="0033511A">
        <w:t>Workshop to Develop a</w:t>
      </w:r>
      <w:r>
        <w:t xml:space="preserve"> </w:t>
      </w:r>
      <w:r w:rsidRPr="0033511A">
        <w:t>Coordinated Federal Action Plan</w:t>
      </w:r>
      <w:r>
        <w:t xml:space="preserve"> </w:t>
      </w:r>
      <w:r w:rsidRPr="0033511A">
        <w:t>to Reduce Asthma Disparities</w:t>
      </w:r>
    </w:p>
    <w:p w:rsidR="0033511A" w:rsidRDefault="0033511A" w:rsidP="0033511A">
      <w:pPr>
        <w:jc w:val="center"/>
      </w:pPr>
      <w:r w:rsidRPr="0033511A">
        <w:t>December 16-17, 2010</w:t>
      </w:r>
    </w:p>
    <w:p w:rsidR="0033511A" w:rsidRDefault="0033511A" w:rsidP="0033511A">
      <w:pPr>
        <w:jc w:val="center"/>
      </w:pPr>
      <w:r>
        <w:t xml:space="preserve">Workshop </w:t>
      </w:r>
      <w:r w:rsidR="003A080C">
        <w:t>Summary</w:t>
      </w:r>
    </w:p>
    <w:p w:rsidR="0033511A" w:rsidRPr="0033511A" w:rsidRDefault="0033511A" w:rsidP="0033511A"/>
    <w:p w:rsidR="0033511A" w:rsidRPr="0033511A" w:rsidRDefault="0033511A" w:rsidP="0033511A">
      <w:r w:rsidRPr="0033511A">
        <w:t>The Workshop to Develop a</w:t>
      </w:r>
      <w:r>
        <w:t xml:space="preserve"> </w:t>
      </w:r>
      <w:r w:rsidRPr="0033511A">
        <w:t>Coordinated Federal Action Plan</w:t>
      </w:r>
      <w:r>
        <w:t xml:space="preserve"> </w:t>
      </w:r>
      <w:r w:rsidRPr="0033511A">
        <w:t>to Reduce Asthma Disparities</w:t>
      </w:r>
    </w:p>
    <w:p w:rsidR="0033511A" w:rsidRDefault="0033511A" w:rsidP="0033511A">
      <w:proofErr w:type="gramStart"/>
      <w:r w:rsidRPr="0033511A">
        <w:t>was</w:t>
      </w:r>
      <w:proofErr w:type="gramEnd"/>
      <w:r w:rsidRPr="0033511A">
        <w:t xml:space="preserve"> held </w:t>
      </w:r>
      <w:r>
        <w:t>in Washington, D.C.</w:t>
      </w:r>
      <w:r w:rsidRPr="0033511A">
        <w:t xml:space="preserve">, </w:t>
      </w:r>
      <w:r>
        <w:t xml:space="preserve">December 16 to 17, 2010. </w:t>
      </w:r>
      <w:r w:rsidR="00216B51">
        <w:t>A</w:t>
      </w:r>
      <w:r w:rsidRPr="0033511A">
        <w:t xml:space="preserve">pproximately </w:t>
      </w:r>
      <w:r>
        <w:t>65</w:t>
      </w:r>
      <w:r w:rsidRPr="0033511A">
        <w:t xml:space="preserve"> people </w:t>
      </w:r>
      <w:r w:rsidR="00216B51">
        <w:t xml:space="preserve">participated, </w:t>
      </w:r>
      <w:r w:rsidR="00555664">
        <w:t xml:space="preserve">primarily </w:t>
      </w:r>
      <w:r w:rsidRPr="0033511A">
        <w:t xml:space="preserve">representing </w:t>
      </w:r>
      <w:r>
        <w:t>federal agencies</w:t>
      </w:r>
      <w:r w:rsidRPr="0033511A">
        <w:t xml:space="preserve">, </w:t>
      </w:r>
      <w:r w:rsidR="00555664">
        <w:t xml:space="preserve">with guests </w:t>
      </w:r>
      <w:r w:rsidR="003A080C">
        <w:t>including leaders of</w:t>
      </w:r>
      <w:r w:rsidR="00555664">
        <w:t xml:space="preserve"> </w:t>
      </w:r>
      <w:r>
        <w:t xml:space="preserve">national organizations </w:t>
      </w:r>
      <w:r w:rsidR="00555664">
        <w:t xml:space="preserve">and </w:t>
      </w:r>
      <w:r>
        <w:t>prominent practitioners in urban pediatrics</w:t>
      </w:r>
      <w:r w:rsidR="00216B51">
        <w:t xml:space="preserve">. </w:t>
      </w:r>
      <w:r w:rsidR="00432D78">
        <w:t xml:space="preserve">The workshop was </w:t>
      </w:r>
      <w:r w:rsidR="005662EE">
        <w:t>held</w:t>
      </w:r>
      <w:r w:rsidR="001751F6">
        <w:t xml:space="preserve"> </w:t>
      </w:r>
      <w:r w:rsidR="00FC11CD">
        <w:t xml:space="preserve">by </w:t>
      </w:r>
      <w:r w:rsidR="00432D78">
        <w:t>the Asthma Disparities Working Group</w:t>
      </w:r>
      <w:r w:rsidR="00FC11CD">
        <w:t xml:space="preserve"> </w:t>
      </w:r>
      <w:r w:rsidR="005662EE">
        <w:t>of the Task Force on Environmental Health Risks and Safety Risks to Children</w:t>
      </w:r>
      <w:r w:rsidR="00432D78">
        <w:t xml:space="preserve">. </w:t>
      </w:r>
    </w:p>
    <w:p w:rsidR="00C41764" w:rsidRPr="00C41764" w:rsidRDefault="00C41764" w:rsidP="00C41764"/>
    <w:p w:rsidR="00432D78" w:rsidRDefault="00432D78" w:rsidP="00C41764">
      <w:r w:rsidRPr="0039641D">
        <w:t xml:space="preserve">In August 2010, the Asthma Disparities Working Group presented a </w:t>
      </w:r>
      <w:r w:rsidRPr="00483CBE">
        <w:t>draft</w:t>
      </w:r>
      <w:r w:rsidRPr="0039641D">
        <w:t xml:space="preserve"> </w:t>
      </w:r>
      <w:r w:rsidR="00483CBE">
        <w:t xml:space="preserve">framework for </w:t>
      </w:r>
      <w:r w:rsidR="00D039FD" w:rsidRPr="0039641D">
        <w:t xml:space="preserve">coordinated federal </w:t>
      </w:r>
      <w:r w:rsidRPr="0039641D">
        <w:t xml:space="preserve">action to </w:t>
      </w:r>
      <w:r w:rsidR="00216B51">
        <w:t xml:space="preserve">reduce asthma disparities to </w:t>
      </w:r>
      <w:r w:rsidRPr="0039641D">
        <w:t>the Task Force on Environmental Health Risks and Safety Risks to Children</w:t>
      </w:r>
      <w:r w:rsidR="00D039FD" w:rsidRPr="0039641D">
        <w:t xml:space="preserve"> </w:t>
      </w:r>
      <w:r w:rsidRPr="0039641D">
        <w:t>that became the foundation for this workshop</w:t>
      </w:r>
      <w:r w:rsidR="00D039FD" w:rsidRPr="0039641D">
        <w:t xml:space="preserve">. The framework </w:t>
      </w:r>
      <w:r w:rsidR="00483CBE">
        <w:t xml:space="preserve">presented </w:t>
      </w:r>
      <w:r w:rsidR="001D1086" w:rsidRPr="0039641D">
        <w:t xml:space="preserve">recommended actions, milestones, a timeline and metrics </w:t>
      </w:r>
      <w:r w:rsidR="00F77090" w:rsidRPr="0039641D">
        <w:t>in three function areas</w:t>
      </w:r>
      <w:r w:rsidR="001D1086" w:rsidRPr="0039641D">
        <w:t>: research, policy and public health interventions</w:t>
      </w:r>
      <w:r w:rsidR="0039641D">
        <w:t>. T</w:t>
      </w:r>
      <w:r w:rsidR="00F77090" w:rsidRPr="0039641D">
        <w:t xml:space="preserve">wo webinars were conducted </w:t>
      </w:r>
      <w:r w:rsidR="0039641D">
        <w:t>for the A</w:t>
      </w:r>
      <w:r w:rsidR="00835A5D">
        <w:t xml:space="preserve">sthma Disparities Working Group: </w:t>
      </w:r>
      <w:r w:rsidR="001F4BCB">
        <w:t xml:space="preserve">1) </w:t>
      </w:r>
      <w:r w:rsidR="00101940">
        <w:t>an o</w:t>
      </w:r>
      <w:r w:rsidR="00835A5D" w:rsidRPr="00835A5D">
        <w:t>verview of national asthma surveillance systems and data as it relates to asthma disparities</w:t>
      </w:r>
      <w:r w:rsidR="00101940">
        <w:t xml:space="preserve">, and </w:t>
      </w:r>
      <w:r w:rsidR="001F4BCB">
        <w:t xml:space="preserve">2) </w:t>
      </w:r>
      <w:r w:rsidR="00101940">
        <w:t>a r</w:t>
      </w:r>
      <w:r w:rsidR="00101940" w:rsidRPr="00101940">
        <w:t xml:space="preserve">eview of key policy reports and an in-depth discussion of the George Washington University report </w:t>
      </w:r>
      <w:r w:rsidR="00101940" w:rsidRPr="00101940">
        <w:rPr>
          <w:i/>
          <w:iCs/>
        </w:rPr>
        <w:t>Changing p02licy: The Elements for Improving Childhood Asthma Outcomes</w:t>
      </w:r>
      <w:r w:rsidR="00101940" w:rsidRPr="00101940">
        <w:t>.</w:t>
      </w:r>
      <w:r w:rsidR="00101940">
        <w:t xml:space="preserve"> </w:t>
      </w:r>
      <w:r w:rsidR="00F77090" w:rsidRPr="0039641D">
        <w:t>To give participants a mutual knowledge base, all of this information was sent prior to the workshop</w:t>
      </w:r>
      <w:r w:rsidR="001F4BCB">
        <w:t xml:space="preserve">. In addition, an inventory of key federal activities to reduce asthma disparities was compiled and distributed. </w:t>
      </w:r>
    </w:p>
    <w:p w:rsidR="00432D78" w:rsidRDefault="00432D78" w:rsidP="00432D78">
      <w:pPr>
        <w:tabs>
          <w:tab w:val="left" w:pos="3410"/>
        </w:tabs>
      </w:pPr>
      <w:r>
        <w:tab/>
      </w:r>
    </w:p>
    <w:p w:rsidR="0097070A" w:rsidRDefault="00C41764" w:rsidP="00C41764">
      <w:r w:rsidRPr="00C41764">
        <w:t>The workshop provided a</w:t>
      </w:r>
      <w:r>
        <w:t xml:space="preserve">n </w:t>
      </w:r>
      <w:r w:rsidRPr="00C41764">
        <w:t xml:space="preserve">opportunity for </w:t>
      </w:r>
      <w:r w:rsidR="000B49CF">
        <w:t xml:space="preserve">individuals involved in </w:t>
      </w:r>
      <w:r>
        <w:t xml:space="preserve">key federal activities </w:t>
      </w:r>
      <w:r w:rsidR="000B49CF">
        <w:t xml:space="preserve">that </w:t>
      </w:r>
      <w:r w:rsidR="008B7404">
        <w:t xml:space="preserve">target </w:t>
      </w:r>
      <w:r w:rsidR="00411522">
        <w:t>populations most</w:t>
      </w:r>
      <w:r w:rsidR="008B7404">
        <w:t xml:space="preserve"> affected </w:t>
      </w:r>
      <w:r w:rsidR="00411522">
        <w:t xml:space="preserve">by </w:t>
      </w:r>
      <w:r w:rsidR="006D450E">
        <w:t>asthma</w:t>
      </w:r>
      <w:r w:rsidR="00411522">
        <w:t xml:space="preserve"> disparities </w:t>
      </w:r>
      <w:r w:rsidRPr="00C41764">
        <w:t>to share information</w:t>
      </w:r>
      <w:r w:rsidR="00216B51">
        <w:t>, accomplishments</w:t>
      </w:r>
      <w:r w:rsidR="005662EE">
        <w:t>,</w:t>
      </w:r>
      <w:r w:rsidR="00BD0941">
        <w:t xml:space="preserve"> </w:t>
      </w:r>
      <w:r w:rsidR="00216B51">
        <w:t>challenges</w:t>
      </w:r>
      <w:r w:rsidR="005662EE">
        <w:t>, and lessons learned</w:t>
      </w:r>
      <w:r w:rsidR="00216B51">
        <w:t xml:space="preserve"> on</w:t>
      </w:r>
      <w:r w:rsidR="00A01AA9">
        <w:t xml:space="preserve"> their </w:t>
      </w:r>
      <w:r w:rsidR="00432D78">
        <w:t>projects</w:t>
      </w:r>
      <w:r w:rsidR="00216B51">
        <w:t>. In</w:t>
      </w:r>
      <w:r w:rsidR="00F77090">
        <w:t xml:space="preserve"> </w:t>
      </w:r>
      <w:r w:rsidR="00216B51">
        <w:t xml:space="preserve">interactive exercises, </w:t>
      </w:r>
      <w:r w:rsidR="00F77090">
        <w:t xml:space="preserve">small </w:t>
      </w:r>
      <w:r w:rsidR="00216B51">
        <w:t xml:space="preserve">and large </w:t>
      </w:r>
      <w:r w:rsidR="00F77090">
        <w:t xml:space="preserve">groups </w:t>
      </w:r>
      <w:r w:rsidR="00216B51">
        <w:t xml:space="preserve">of participants </w:t>
      </w:r>
      <w:r w:rsidR="00504862">
        <w:t>generate</w:t>
      </w:r>
      <w:r w:rsidR="00216B51">
        <w:t>d</w:t>
      </w:r>
      <w:r w:rsidR="00504862">
        <w:t xml:space="preserve"> </w:t>
      </w:r>
      <w:r w:rsidR="00411522">
        <w:t xml:space="preserve">specific </w:t>
      </w:r>
      <w:r w:rsidR="005662EE">
        <w:t>ideas and priorities</w:t>
      </w:r>
      <w:r w:rsidR="00411522">
        <w:t xml:space="preserve"> </w:t>
      </w:r>
      <w:r w:rsidR="00504862">
        <w:t xml:space="preserve">for </w:t>
      </w:r>
      <w:r w:rsidR="00432D78">
        <w:t xml:space="preserve">coordinated federal action in </w:t>
      </w:r>
      <w:r w:rsidR="00F77090">
        <w:t xml:space="preserve">the areas of </w:t>
      </w:r>
      <w:r w:rsidR="00504862">
        <w:t>research, policy and public health interventions</w:t>
      </w:r>
      <w:r w:rsidR="00411522">
        <w:t xml:space="preserve">. </w:t>
      </w:r>
    </w:p>
    <w:p w:rsidR="0097070A" w:rsidRDefault="0097070A" w:rsidP="00C41764"/>
    <w:p w:rsidR="00AB723A" w:rsidRDefault="00EC6A01" w:rsidP="00C41764">
      <w:r>
        <w:t xml:space="preserve">The workshop opened with </w:t>
      </w:r>
      <w:r w:rsidR="00A52916">
        <w:t xml:space="preserve">inspirational </w:t>
      </w:r>
      <w:r>
        <w:t>remarks from the Task Force</w:t>
      </w:r>
      <w:r w:rsidR="005662EE">
        <w:t>’s Steering Committee</w:t>
      </w:r>
      <w:r>
        <w:t xml:space="preserve"> co-leads </w:t>
      </w:r>
      <w:r w:rsidR="00D51BB2">
        <w:t>Nadine Gracia</w:t>
      </w:r>
      <w:r w:rsidR="00466F7C">
        <w:t>, M.D.</w:t>
      </w:r>
      <w:r w:rsidR="00D51BB2">
        <w:t xml:space="preserve"> and Peter </w:t>
      </w:r>
      <w:r w:rsidR="00466F7C">
        <w:t>Grevatt, Ph.D.</w:t>
      </w:r>
      <w:r w:rsidR="00AB723A">
        <w:t xml:space="preserve">, whose messages touched on </w:t>
      </w:r>
      <w:r w:rsidR="00A52916">
        <w:t xml:space="preserve">the </w:t>
      </w:r>
      <w:r w:rsidR="00C84CA7">
        <w:t xml:space="preserve">critical </w:t>
      </w:r>
      <w:r w:rsidR="00AB723A">
        <w:t xml:space="preserve">importance </w:t>
      </w:r>
      <w:r w:rsidR="00A52916">
        <w:t xml:space="preserve">of </w:t>
      </w:r>
      <w:r w:rsidR="00AB723A">
        <w:t>accelerating action c</w:t>
      </w:r>
      <w:r w:rsidR="00A52916">
        <w:t xml:space="preserve">reatively and collaboratively, especially in </w:t>
      </w:r>
      <w:r w:rsidR="00AB723A">
        <w:t xml:space="preserve">this </w:t>
      </w:r>
      <w:r w:rsidR="00A52916">
        <w:t xml:space="preserve">challenging fiscal climate. </w:t>
      </w:r>
      <w:r w:rsidR="00AB723A">
        <w:t>They also mentioned the two other working groups</w:t>
      </w:r>
      <w:r w:rsidR="001F4BCB">
        <w:t xml:space="preserve"> of the Task Force</w:t>
      </w:r>
      <w:r w:rsidR="00216B51">
        <w:t>, H</w:t>
      </w:r>
      <w:r w:rsidR="00AB723A">
        <w:t xml:space="preserve">ealthy </w:t>
      </w:r>
      <w:r w:rsidR="00216B51">
        <w:t>S</w:t>
      </w:r>
      <w:r w:rsidR="00AB723A">
        <w:t xml:space="preserve">ettings and </w:t>
      </w:r>
      <w:r w:rsidR="00216B51">
        <w:t>C</w:t>
      </w:r>
      <w:r w:rsidR="00AB723A">
        <w:t xml:space="preserve">hemical </w:t>
      </w:r>
      <w:r w:rsidR="00216B51">
        <w:t>E</w:t>
      </w:r>
      <w:r w:rsidR="00AB723A">
        <w:t xml:space="preserve">xposure and </w:t>
      </w:r>
      <w:r w:rsidR="00216B51">
        <w:t>S</w:t>
      </w:r>
      <w:r w:rsidR="00AB723A">
        <w:t xml:space="preserve">afety, </w:t>
      </w:r>
      <w:r w:rsidR="00C84CA7">
        <w:t xml:space="preserve">each </w:t>
      </w:r>
      <w:r w:rsidR="001F4BCB">
        <w:t xml:space="preserve">which </w:t>
      </w:r>
      <w:r w:rsidR="00AB723A">
        <w:t xml:space="preserve">may </w:t>
      </w:r>
      <w:r w:rsidR="001F4BCB">
        <w:t xml:space="preserve">contribute </w:t>
      </w:r>
      <w:r w:rsidR="00C84CA7">
        <w:t>recommendations that can align with the asthma disparities action plan</w:t>
      </w:r>
      <w:r w:rsidR="00AB723A">
        <w:t xml:space="preserve">. </w:t>
      </w:r>
    </w:p>
    <w:p w:rsidR="00AB723A" w:rsidRDefault="00AB723A" w:rsidP="00C41764"/>
    <w:p w:rsidR="00292A56" w:rsidRDefault="002A122C" w:rsidP="00C41764">
      <w:r>
        <w:t>Kevin Weiss, M.D. and Noreen Clark, Ph.D. provided t</w:t>
      </w:r>
      <w:r w:rsidR="0097070A">
        <w:t xml:space="preserve">wo </w:t>
      </w:r>
      <w:r w:rsidR="00C84CA7">
        <w:t xml:space="preserve">motivating </w:t>
      </w:r>
      <w:r w:rsidR="0097070A">
        <w:t xml:space="preserve"> </w:t>
      </w:r>
      <w:r w:rsidR="00C84CA7">
        <w:t>keynote addresses</w:t>
      </w:r>
      <w:r w:rsidR="00FA28C0">
        <w:t xml:space="preserve"> that provided </w:t>
      </w:r>
      <w:r w:rsidR="00EC159B">
        <w:t xml:space="preserve"> an excellent framework </w:t>
      </w:r>
      <w:r w:rsidR="005662EE">
        <w:t xml:space="preserve">for the workshop discussions; for example,  Dr. Weiss  emphasized the need to identify a sharp focus for future action and to look for </w:t>
      </w:r>
      <w:r w:rsidR="007C3CA0" w:rsidRPr="00D51BB2">
        <w:rPr>
          <w:i/>
        </w:rPr>
        <w:t>game changers</w:t>
      </w:r>
      <w:r w:rsidR="005662EE">
        <w:rPr>
          <w:i/>
        </w:rPr>
        <w:t xml:space="preserve"> </w:t>
      </w:r>
      <w:r w:rsidR="007C3CA0">
        <w:t>that may serve as levers to accelerate attention and action on reducing asthma disparities</w:t>
      </w:r>
      <w:r w:rsidR="00D51BB2">
        <w:t xml:space="preserve"> </w:t>
      </w:r>
      <w:r w:rsidR="005662EE">
        <w:t xml:space="preserve"> Dr. </w:t>
      </w:r>
      <w:r w:rsidR="00D51BB2">
        <w:t>Clark</w:t>
      </w:r>
      <w:r w:rsidR="00EC6A01">
        <w:t xml:space="preserve"> </w:t>
      </w:r>
      <w:r w:rsidR="00292A56">
        <w:t>highlighted</w:t>
      </w:r>
      <w:r w:rsidR="00D51BB2">
        <w:t xml:space="preserve"> the importance of </w:t>
      </w:r>
      <w:r w:rsidR="005662EE">
        <w:t xml:space="preserve">designing </w:t>
      </w:r>
      <w:r w:rsidR="00292A56">
        <w:t xml:space="preserve"> </w:t>
      </w:r>
      <w:r w:rsidR="00D51BB2">
        <w:t xml:space="preserve">interventions </w:t>
      </w:r>
      <w:r w:rsidR="005662EE">
        <w:t xml:space="preserve">so that, while providing benefits to all patients who have asthma, they might  </w:t>
      </w:r>
      <w:r w:rsidR="00BD0941">
        <w:t xml:space="preserve">provide </w:t>
      </w:r>
      <w:r w:rsidR="005662EE">
        <w:t xml:space="preserve">an extra boost of </w:t>
      </w:r>
      <w:r w:rsidR="00D51BB2">
        <w:t xml:space="preserve"> benefit to those most </w:t>
      </w:r>
      <w:r w:rsidR="00292A56">
        <w:t xml:space="preserve">in need in order to close the disparities gap. </w:t>
      </w:r>
    </w:p>
    <w:p w:rsidR="00292A56" w:rsidRDefault="00292A56" w:rsidP="00C41764"/>
    <w:p w:rsidR="006B2041" w:rsidRDefault="005662EE" w:rsidP="00C41764">
      <w:r>
        <w:lastRenderedPageBreak/>
        <w:t xml:space="preserve">The workshop had a series of interactive exercises designed to </w:t>
      </w:r>
      <w:r w:rsidR="00EB5386">
        <w:t xml:space="preserve">create a </w:t>
      </w:r>
      <w:r w:rsidR="00EC159B">
        <w:t>full list of ideas for f</w:t>
      </w:r>
      <w:r>
        <w:t>ederal action and then generate top priorities</w:t>
      </w:r>
      <w:r w:rsidR="00C149C0">
        <w:t xml:space="preserve"> and specific activities from that list</w:t>
      </w:r>
      <w:r>
        <w:t>.  T</w:t>
      </w:r>
      <w:r w:rsidR="00292A56" w:rsidRPr="00292A56">
        <w:t>he workshop</w:t>
      </w:r>
      <w:r w:rsidR="00C235DC">
        <w:t xml:space="preserve">’s first </w:t>
      </w:r>
      <w:r w:rsidR="00CA34E3">
        <w:t>exercise</w:t>
      </w:r>
      <w:r w:rsidR="00C235DC">
        <w:t xml:space="preserve"> </w:t>
      </w:r>
      <w:r w:rsidR="00292A56" w:rsidRPr="00292A56">
        <w:t xml:space="preserve">featured </w:t>
      </w:r>
      <w:r w:rsidR="00D17B9B">
        <w:t xml:space="preserve">a series </w:t>
      </w:r>
      <w:r w:rsidR="00760FEB">
        <w:t xml:space="preserve">of </w:t>
      </w:r>
      <w:r w:rsidR="00D17B9B">
        <w:t>dynamic</w:t>
      </w:r>
      <w:r w:rsidR="00C235DC">
        <w:t xml:space="preserve"> small group exchange</w:t>
      </w:r>
      <w:r w:rsidR="00D17B9B">
        <w:t>s</w:t>
      </w:r>
      <w:r w:rsidR="00C235DC">
        <w:t xml:space="preserve"> </w:t>
      </w:r>
      <w:r w:rsidR="00D17B9B">
        <w:t>to quickly le</w:t>
      </w:r>
      <w:r w:rsidR="00EC159B">
        <w:t>arn about each other’s projects</w:t>
      </w:r>
      <w:r w:rsidR="00D17B9B">
        <w:t xml:space="preserve">. To catalyze ideas for </w:t>
      </w:r>
      <w:r w:rsidR="00EC159B">
        <w:t>potential coordinated f</w:t>
      </w:r>
      <w:r>
        <w:t xml:space="preserve">ederal </w:t>
      </w:r>
      <w:r w:rsidR="00EB5386">
        <w:t>activity</w:t>
      </w:r>
      <w:r>
        <w:t xml:space="preserve"> </w:t>
      </w:r>
      <w:r w:rsidR="004009E3">
        <w:t>in the areas of policy, research and public health</w:t>
      </w:r>
      <w:r w:rsidR="00204489">
        <w:t xml:space="preserve">, there were three discussion groups that participants could join: </w:t>
      </w:r>
      <w:r w:rsidR="004009E3">
        <w:t>built environment, health care and community capacit</w:t>
      </w:r>
      <w:r w:rsidR="00204489">
        <w:t>y-building.</w:t>
      </w:r>
      <w:r w:rsidR="00193E1A">
        <w:t xml:space="preserve"> Participants then grouped themselves according to their area of specialty -- policy, research or public health intervention. In these groups, they discussed each </w:t>
      </w:r>
      <w:r w:rsidR="00CA34E3">
        <w:t>activity idea</w:t>
      </w:r>
      <w:r w:rsidR="00193E1A">
        <w:t xml:space="preserve"> and </w:t>
      </w:r>
      <w:r w:rsidR="00C149C0">
        <w:t>how it might be addressed</w:t>
      </w:r>
      <w:r w:rsidR="001751F6">
        <w:t xml:space="preserve"> </w:t>
      </w:r>
      <w:r w:rsidR="006B2041">
        <w:t xml:space="preserve">through coordinating </w:t>
      </w:r>
      <w:r w:rsidR="00760FEB">
        <w:t>federal agencies work</w:t>
      </w:r>
      <w:r w:rsidR="00CA34E3">
        <w:t>. In addition, these groups suggested possible means for measuri</w:t>
      </w:r>
      <w:r w:rsidR="00760FEB">
        <w:t>ng progress on each action</w:t>
      </w:r>
      <w:r w:rsidR="00C149C0">
        <w:t xml:space="preserve">. </w:t>
      </w:r>
    </w:p>
    <w:p w:rsidR="006B2041" w:rsidRDefault="006B2041" w:rsidP="00C41764"/>
    <w:p w:rsidR="0097070A" w:rsidRDefault="00D17B9B" w:rsidP="00C41764">
      <w:r>
        <w:t xml:space="preserve">Participants </w:t>
      </w:r>
      <w:r w:rsidR="00292A56" w:rsidRPr="00292A56">
        <w:t xml:space="preserve">were enthusiastic about the </w:t>
      </w:r>
      <w:r w:rsidR="00E95AE4">
        <w:t>workshop</w:t>
      </w:r>
      <w:r w:rsidR="00292A56" w:rsidRPr="00292A56">
        <w:t xml:space="preserve"> and express</w:t>
      </w:r>
      <w:r>
        <w:t>ed strong interest in continuing cross-agency conversations on this issue.</w:t>
      </w:r>
      <w:r w:rsidR="00292A56" w:rsidRPr="00292A56">
        <w:t xml:space="preserve"> </w:t>
      </w:r>
      <w:r w:rsidR="00AA2E5A">
        <w:t xml:space="preserve">In addition, the group emphasized that programs on </w:t>
      </w:r>
      <w:r w:rsidR="00EC159B">
        <w:t>a</w:t>
      </w:r>
      <w:r w:rsidR="00AA2E5A">
        <w:t xml:space="preserve">sthma </w:t>
      </w:r>
      <w:r w:rsidR="00EC159B">
        <w:t>d</w:t>
      </w:r>
      <w:r w:rsidR="00AA2E5A">
        <w:t>isparities might expand their opportunities by coordinating wherever possible with programs on disparities in other chronic conditions.</w:t>
      </w:r>
    </w:p>
    <w:p w:rsidR="00E95AE4" w:rsidRDefault="00E95AE4" w:rsidP="00C41764"/>
    <w:p w:rsidR="002851DF" w:rsidRDefault="002851DF" w:rsidP="00C41764">
      <w:r>
        <w:t xml:space="preserve">To this end, the Working Group agrees that a formal process for ensuring regular cross-agency engagement is essential to the success of the Federal Action Plan.  </w:t>
      </w:r>
      <w:r w:rsidR="00AA2E5A">
        <w:t>Ideas for implementing this include webinars and a website to serve a clearinghouse function</w:t>
      </w:r>
      <w:r>
        <w:t xml:space="preserve"> </w:t>
      </w:r>
      <w:r w:rsidR="00AA2E5A">
        <w:t xml:space="preserve">in order </w:t>
      </w:r>
      <w:r>
        <w:t xml:space="preserve">to keep the coordination, collaboration, </w:t>
      </w:r>
      <w:r w:rsidR="00AA2E5A">
        <w:t xml:space="preserve">and information exchanges </w:t>
      </w:r>
      <w:r>
        <w:t>an ongoing outcome of the workshop.</w:t>
      </w:r>
    </w:p>
    <w:p w:rsidR="002851DF" w:rsidRDefault="002851DF" w:rsidP="00C41764"/>
    <w:p w:rsidR="002851DF" w:rsidRDefault="00A82E62" w:rsidP="00C41764">
      <w:r>
        <w:t>Already t</w:t>
      </w:r>
      <w:r w:rsidR="00E95AE4">
        <w:t xml:space="preserve">he Working Group is engaged in the next steps of </w:t>
      </w:r>
      <w:r>
        <w:t xml:space="preserve">synthesizing </w:t>
      </w:r>
      <w:r w:rsidR="00AA2E5A">
        <w:t xml:space="preserve">ideas and priorities generated at the </w:t>
      </w:r>
      <w:r>
        <w:t xml:space="preserve">workshop </w:t>
      </w:r>
      <w:r w:rsidR="00AA2E5A">
        <w:t xml:space="preserve">with the draft framework prepared before the meeting.  An updated </w:t>
      </w:r>
      <w:r w:rsidR="00C149C0">
        <w:t xml:space="preserve">draft </w:t>
      </w:r>
      <w:r w:rsidR="00AA2E5A">
        <w:t>framewo</w:t>
      </w:r>
      <w:r w:rsidR="00EC159B">
        <w:t>rk will then be distributed to f</w:t>
      </w:r>
      <w:r w:rsidR="00AA2E5A">
        <w:t>ederal workshop participants for comment</w:t>
      </w:r>
      <w:r w:rsidR="00C149C0">
        <w:t xml:space="preserve"> and endorsement. </w:t>
      </w:r>
    </w:p>
    <w:p w:rsidR="002851DF" w:rsidRDefault="002851DF" w:rsidP="00C41764"/>
    <w:p w:rsidR="00E95AE4" w:rsidRDefault="00A82E62" w:rsidP="00C41764">
      <w:r>
        <w:t xml:space="preserve">A timeline and workplan for development of the action plan is </w:t>
      </w:r>
      <w:r w:rsidR="002851DF">
        <w:t>below</w:t>
      </w:r>
      <w:r>
        <w:t xml:space="preserve">. </w:t>
      </w:r>
    </w:p>
    <w:p w:rsidR="00A82E62" w:rsidRDefault="00A82E62" w:rsidP="00C41764"/>
    <w:tbl>
      <w:tblPr>
        <w:tblStyle w:val="TableGrid"/>
        <w:tblW w:w="12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2"/>
        <w:gridCol w:w="11400"/>
      </w:tblGrid>
      <w:tr w:rsidR="002851DF" w:rsidRPr="0043665E" w:rsidTr="00CC2B54">
        <w:tc>
          <w:tcPr>
            <w:tcW w:w="1452" w:type="dxa"/>
            <w:hideMark/>
          </w:tcPr>
          <w:p w:rsidR="002851DF" w:rsidRPr="000C465C" w:rsidRDefault="002851DF" w:rsidP="00EC159B">
            <w:pPr>
              <w:contextualSpacing/>
            </w:pPr>
            <w:r w:rsidRPr="000C465C">
              <w:t>January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0C465C">
              <w:rPr>
                <w:rFonts w:asciiTheme="minorHAnsi" w:hAnsiTheme="minorHAnsi"/>
                <w:sz w:val="22"/>
                <w:szCs w:val="22"/>
              </w:rPr>
              <w:t>ADWG distributes workshop notes to workshop participants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  <w:tr w:rsidR="002851DF" w:rsidRPr="0043665E" w:rsidTr="00CC2B54">
        <w:tc>
          <w:tcPr>
            <w:tcW w:w="1452" w:type="dxa"/>
            <w:hideMark/>
          </w:tcPr>
          <w:p w:rsidR="002851DF" w:rsidRPr="000C465C" w:rsidRDefault="00C149C0" w:rsidP="00EC159B">
            <w:pPr>
              <w:contextualSpacing/>
            </w:pPr>
            <w:r w:rsidRPr="000C465C">
              <w:t xml:space="preserve"> </w:t>
            </w:r>
            <w:r w:rsidR="00EB5386" w:rsidRPr="000C465C">
              <w:t>March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ind w:left="708"/>
              <w:contextualSpacing/>
            </w:pPr>
            <w:r w:rsidRPr="000C465C">
              <w:t xml:space="preserve">ADWG distributes draft Framework for Coordinated Federal Action </w:t>
            </w:r>
          </w:p>
          <w:p w:rsidR="002851DF" w:rsidRPr="000C465C" w:rsidRDefault="002851DF" w:rsidP="000C465C">
            <w:pPr>
              <w:ind w:left="708"/>
            </w:pPr>
            <w:r w:rsidRPr="000C465C">
              <w:t xml:space="preserve">to Federal workshop participants and other key Feds 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  <w:tr w:rsidR="002851DF" w:rsidRPr="0043665E" w:rsidTr="00CC2B54">
        <w:tc>
          <w:tcPr>
            <w:tcW w:w="1452" w:type="dxa"/>
            <w:hideMark/>
          </w:tcPr>
          <w:p w:rsidR="002851DF" w:rsidRPr="000C465C" w:rsidRDefault="002851DF" w:rsidP="00EC159B">
            <w:pPr>
              <w:contextualSpacing/>
            </w:pPr>
            <w:r w:rsidRPr="000C465C">
              <w:t xml:space="preserve">April 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ind w:left="708"/>
              <w:contextualSpacing/>
            </w:pPr>
            <w:r w:rsidRPr="000C465C">
              <w:t xml:space="preserve">ADWG co-chairs brief CEHTF co-chairs on draft Framework for </w:t>
            </w:r>
          </w:p>
          <w:p w:rsidR="00CC2B54" w:rsidRDefault="002851DF" w:rsidP="00CC2B54">
            <w:pPr>
              <w:ind w:left="708"/>
            </w:pPr>
            <w:r w:rsidRPr="000C465C">
              <w:t>Coordinated Federal Action</w:t>
            </w:r>
          </w:p>
          <w:p w:rsidR="00CC2B54" w:rsidRDefault="00CC2B54" w:rsidP="00CC2B54">
            <w:pPr>
              <w:ind w:left="708"/>
            </w:pPr>
          </w:p>
          <w:p w:rsidR="002851DF" w:rsidRPr="000C465C" w:rsidRDefault="002851DF" w:rsidP="00CC2B54">
            <w:pPr>
              <w:ind w:left="708"/>
            </w:pPr>
            <w:r w:rsidRPr="000C465C">
              <w:t xml:space="preserve">ADWG and other key Feds comment and refine draft Framework for </w:t>
            </w:r>
          </w:p>
          <w:p w:rsidR="002851DF" w:rsidRPr="000C465C" w:rsidRDefault="002851DF" w:rsidP="000C465C">
            <w:pPr>
              <w:ind w:left="708"/>
            </w:pPr>
            <w:r w:rsidRPr="000C465C">
              <w:t xml:space="preserve">Coordinated Federal Action  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  <w:tr w:rsidR="002851DF" w:rsidRPr="0043665E" w:rsidTr="00CC2B54">
        <w:tc>
          <w:tcPr>
            <w:tcW w:w="1452" w:type="dxa"/>
            <w:hideMark/>
          </w:tcPr>
          <w:p w:rsidR="002851DF" w:rsidRPr="000C465C" w:rsidRDefault="002851DF" w:rsidP="00EC159B">
            <w:pPr>
              <w:contextualSpacing/>
            </w:pPr>
            <w:r w:rsidRPr="000C465C">
              <w:t>May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ind w:left="708"/>
              <w:contextualSpacing/>
            </w:pPr>
            <w:r w:rsidRPr="000C465C">
              <w:t xml:space="preserve">ADWG distributes Revised draft Framework to Federal participants </w:t>
            </w:r>
          </w:p>
          <w:p w:rsidR="002851DF" w:rsidRDefault="002851DF" w:rsidP="000C465C">
            <w:pPr>
              <w:ind w:left="708"/>
            </w:pPr>
            <w:r w:rsidRPr="000C465C">
              <w:t>and other key Feds</w:t>
            </w:r>
          </w:p>
          <w:p w:rsidR="00CC2B54" w:rsidRPr="000C465C" w:rsidRDefault="00CC2B54" w:rsidP="000C465C">
            <w:pPr>
              <w:ind w:left="708"/>
            </w:pPr>
          </w:p>
          <w:p w:rsidR="002851DF" w:rsidRPr="000C465C" w:rsidRDefault="002851DF" w:rsidP="000C465C">
            <w:pPr>
              <w:ind w:left="708"/>
              <w:contextualSpacing/>
            </w:pPr>
            <w:r w:rsidRPr="000C465C">
              <w:t xml:space="preserve">Feds check in with their senior management, colleagues, and </w:t>
            </w:r>
          </w:p>
          <w:p w:rsidR="002851DF" w:rsidRPr="000C465C" w:rsidRDefault="002851DF" w:rsidP="000C465C">
            <w:pPr>
              <w:ind w:left="708"/>
            </w:pPr>
            <w:r w:rsidRPr="000C465C">
              <w:t>cross-Agency contacts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  <w:tr w:rsidR="002851DF" w:rsidRPr="0043665E" w:rsidTr="00CC2B54">
        <w:tc>
          <w:tcPr>
            <w:tcW w:w="1452" w:type="dxa"/>
            <w:hideMark/>
          </w:tcPr>
          <w:p w:rsidR="002851DF" w:rsidRPr="000C465C" w:rsidRDefault="002851DF" w:rsidP="00EC159B">
            <w:pPr>
              <w:contextualSpacing/>
            </w:pPr>
            <w:r w:rsidRPr="000C465C">
              <w:t xml:space="preserve">June 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ind w:left="708"/>
              <w:contextualSpacing/>
            </w:pPr>
            <w:r w:rsidRPr="000C465C">
              <w:t xml:space="preserve"> Federal participants signal senior management support and offer </w:t>
            </w:r>
          </w:p>
          <w:p w:rsidR="002851DF" w:rsidRPr="000C465C" w:rsidRDefault="002851DF" w:rsidP="000C465C">
            <w:pPr>
              <w:ind w:left="708"/>
            </w:pPr>
            <w:r w:rsidRPr="000C465C">
              <w:lastRenderedPageBreak/>
              <w:t xml:space="preserve">specific activities they will implement Federal participants signal </w:t>
            </w:r>
          </w:p>
          <w:p w:rsidR="002851DF" w:rsidRPr="000C465C" w:rsidRDefault="002851DF" w:rsidP="000C465C">
            <w:pPr>
              <w:ind w:left="708"/>
            </w:pPr>
            <w:r w:rsidRPr="000C465C">
              <w:t>senior management support and offer specific activities they will implement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  <w:tr w:rsidR="002851DF" w:rsidRPr="0043665E" w:rsidTr="00CC2B54">
        <w:tc>
          <w:tcPr>
            <w:tcW w:w="1452" w:type="dxa"/>
            <w:hideMark/>
          </w:tcPr>
          <w:p w:rsidR="002851DF" w:rsidRPr="000C465C" w:rsidRDefault="002851DF" w:rsidP="00EC159B">
            <w:pPr>
              <w:contextualSpacing/>
            </w:pPr>
            <w:r w:rsidRPr="000C465C">
              <w:lastRenderedPageBreak/>
              <w:t xml:space="preserve">July 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ind w:left="708"/>
              <w:contextualSpacing/>
            </w:pPr>
            <w:r w:rsidRPr="000C465C">
              <w:t xml:space="preserve">ADWG in person meeting with CEHTF Steering Committee 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  <w:tr w:rsidR="002851DF" w:rsidRPr="0043665E" w:rsidTr="00CC2B54">
        <w:tc>
          <w:tcPr>
            <w:tcW w:w="1452" w:type="dxa"/>
            <w:hideMark/>
          </w:tcPr>
          <w:p w:rsidR="002851DF" w:rsidRPr="000C465C" w:rsidRDefault="002851DF" w:rsidP="00EC159B">
            <w:pPr>
              <w:contextualSpacing/>
            </w:pPr>
            <w:r w:rsidRPr="000C465C">
              <w:t xml:space="preserve">Summer </w:t>
            </w:r>
          </w:p>
        </w:tc>
        <w:tc>
          <w:tcPr>
            <w:tcW w:w="11400" w:type="dxa"/>
            <w:hideMark/>
          </w:tcPr>
          <w:p w:rsidR="002851DF" w:rsidRPr="000C465C" w:rsidRDefault="002851DF" w:rsidP="000C465C">
            <w:pPr>
              <w:ind w:left="708"/>
              <w:contextualSpacing/>
            </w:pPr>
            <w:r w:rsidRPr="000C465C">
              <w:t>Release of Framework Coordinated Federal Action Plan by Principals</w:t>
            </w:r>
          </w:p>
          <w:p w:rsidR="000C465C" w:rsidRPr="000C465C" w:rsidRDefault="000C465C" w:rsidP="000C465C">
            <w:pPr>
              <w:ind w:left="708"/>
              <w:contextualSpacing/>
            </w:pPr>
          </w:p>
        </w:tc>
      </w:tr>
    </w:tbl>
    <w:p w:rsidR="00A82E62" w:rsidRDefault="00A82E62" w:rsidP="00C41764"/>
    <w:p w:rsidR="00432D78" w:rsidRDefault="007C3CA0" w:rsidP="007C3CA0">
      <w:pPr>
        <w:tabs>
          <w:tab w:val="left" w:pos="3583"/>
        </w:tabs>
      </w:pPr>
      <w:r>
        <w:tab/>
      </w:r>
    </w:p>
    <w:p w:rsidR="003A080C" w:rsidRDefault="003A080C" w:rsidP="00C41764"/>
    <w:p w:rsidR="003A080C" w:rsidRDefault="003A080C" w:rsidP="00C41764"/>
    <w:p w:rsidR="00504862" w:rsidRDefault="00504862" w:rsidP="00C41764"/>
    <w:p w:rsidR="00504862" w:rsidRPr="0033511A" w:rsidRDefault="00504862" w:rsidP="00C41764"/>
    <w:p w:rsidR="0049049F" w:rsidRDefault="0033511A" w:rsidP="0033511A">
      <w:r w:rsidRPr="0033511A">
        <w:t> </w:t>
      </w:r>
    </w:p>
    <w:sectPr w:rsidR="0049049F" w:rsidSect="00490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B6B"/>
    <w:multiLevelType w:val="hybridMultilevel"/>
    <w:tmpl w:val="8BE0AA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79209A"/>
    <w:multiLevelType w:val="hybridMultilevel"/>
    <w:tmpl w:val="FCDC462A"/>
    <w:lvl w:ilvl="0" w:tplc="24FE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E7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8D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A6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25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E3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2A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A8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6D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5B951DA"/>
    <w:multiLevelType w:val="hybridMultilevel"/>
    <w:tmpl w:val="D61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8066A"/>
    <w:multiLevelType w:val="hybridMultilevel"/>
    <w:tmpl w:val="6CE27B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7056D5"/>
    <w:multiLevelType w:val="hybridMultilevel"/>
    <w:tmpl w:val="EEF01EAC"/>
    <w:lvl w:ilvl="0" w:tplc="2DF46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C8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08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C0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6F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E5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CD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C3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C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80487B"/>
    <w:multiLevelType w:val="hybridMultilevel"/>
    <w:tmpl w:val="D25481A2"/>
    <w:lvl w:ilvl="0" w:tplc="ACF2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65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0D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A3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CC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8F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0E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A5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A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973F3B"/>
    <w:multiLevelType w:val="hybridMultilevel"/>
    <w:tmpl w:val="07BE7AC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DBC2039"/>
    <w:multiLevelType w:val="hybridMultilevel"/>
    <w:tmpl w:val="1AC8C7B0"/>
    <w:lvl w:ilvl="0" w:tplc="2EF60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8C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4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E9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AA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E0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61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6F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6F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0311F5"/>
    <w:multiLevelType w:val="hybridMultilevel"/>
    <w:tmpl w:val="55527D78"/>
    <w:lvl w:ilvl="0" w:tplc="F58A3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C8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0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2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23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02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2A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84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61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6E39EC"/>
    <w:multiLevelType w:val="hybridMultilevel"/>
    <w:tmpl w:val="A56A48A0"/>
    <w:lvl w:ilvl="0" w:tplc="721E6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E3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C6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4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2C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AD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8A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EC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84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ED21806"/>
    <w:multiLevelType w:val="hybridMultilevel"/>
    <w:tmpl w:val="A68616FC"/>
    <w:lvl w:ilvl="0" w:tplc="1D52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60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E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E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44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F26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EC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B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6F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33511A"/>
    <w:rsid w:val="00074F68"/>
    <w:rsid w:val="00086D4F"/>
    <w:rsid w:val="00096E95"/>
    <w:rsid w:val="000B42AD"/>
    <w:rsid w:val="000B49CF"/>
    <w:rsid w:val="000B5276"/>
    <w:rsid w:val="000C095D"/>
    <w:rsid w:val="000C465C"/>
    <w:rsid w:val="00101940"/>
    <w:rsid w:val="001751F6"/>
    <w:rsid w:val="00193E1A"/>
    <w:rsid w:val="001D1086"/>
    <w:rsid w:val="001F4BCB"/>
    <w:rsid w:val="00200A40"/>
    <w:rsid w:val="00204489"/>
    <w:rsid w:val="00216B51"/>
    <w:rsid w:val="00267FC4"/>
    <w:rsid w:val="00276F44"/>
    <w:rsid w:val="002851DF"/>
    <w:rsid w:val="00291BA7"/>
    <w:rsid w:val="00292A56"/>
    <w:rsid w:val="002A122C"/>
    <w:rsid w:val="0033511A"/>
    <w:rsid w:val="00375825"/>
    <w:rsid w:val="0039641D"/>
    <w:rsid w:val="003A080C"/>
    <w:rsid w:val="003D0A58"/>
    <w:rsid w:val="004009E3"/>
    <w:rsid w:val="00411522"/>
    <w:rsid w:val="00424617"/>
    <w:rsid w:val="00432D78"/>
    <w:rsid w:val="00454603"/>
    <w:rsid w:val="004620BB"/>
    <w:rsid w:val="00466F7C"/>
    <w:rsid w:val="00483CBE"/>
    <w:rsid w:val="0049049F"/>
    <w:rsid w:val="00504862"/>
    <w:rsid w:val="00505E54"/>
    <w:rsid w:val="00555664"/>
    <w:rsid w:val="005662EE"/>
    <w:rsid w:val="00631A95"/>
    <w:rsid w:val="006B2041"/>
    <w:rsid w:val="006D450E"/>
    <w:rsid w:val="00760FEB"/>
    <w:rsid w:val="00783C9D"/>
    <w:rsid w:val="007C3CA0"/>
    <w:rsid w:val="0083575F"/>
    <w:rsid w:val="00835A5D"/>
    <w:rsid w:val="00857F4A"/>
    <w:rsid w:val="008B7404"/>
    <w:rsid w:val="008C4A2D"/>
    <w:rsid w:val="0097070A"/>
    <w:rsid w:val="00A01AA9"/>
    <w:rsid w:val="00A51F43"/>
    <w:rsid w:val="00A52916"/>
    <w:rsid w:val="00A82E62"/>
    <w:rsid w:val="00AA2E5A"/>
    <w:rsid w:val="00AB723A"/>
    <w:rsid w:val="00B01F27"/>
    <w:rsid w:val="00B815F6"/>
    <w:rsid w:val="00BA415B"/>
    <w:rsid w:val="00BD0941"/>
    <w:rsid w:val="00BD1059"/>
    <w:rsid w:val="00C149C0"/>
    <w:rsid w:val="00C235DC"/>
    <w:rsid w:val="00C41764"/>
    <w:rsid w:val="00C45FFC"/>
    <w:rsid w:val="00C65FA4"/>
    <w:rsid w:val="00C84CA7"/>
    <w:rsid w:val="00CA34E3"/>
    <w:rsid w:val="00CC2B54"/>
    <w:rsid w:val="00D039FD"/>
    <w:rsid w:val="00D17B9B"/>
    <w:rsid w:val="00D51BB2"/>
    <w:rsid w:val="00D7537A"/>
    <w:rsid w:val="00DB15EF"/>
    <w:rsid w:val="00E62267"/>
    <w:rsid w:val="00E95AE4"/>
    <w:rsid w:val="00EB5386"/>
    <w:rsid w:val="00EC0C6B"/>
    <w:rsid w:val="00EC159B"/>
    <w:rsid w:val="00EC6A01"/>
    <w:rsid w:val="00F06A1A"/>
    <w:rsid w:val="00F10EED"/>
    <w:rsid w:val="00F43E17"/>
    <w:rsid w:val="00F77090"/>
    <w:rsid w:val="00FA28C0"/>
    <w:rsid w:val="00FC11CD"/>
    <w:rsid w:val="00FC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A5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AE4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6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F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6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501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EEEEEE"/>
                <w:bottom w:val="none" w:sz="0" w:space="0" w:color="auto"/>
                <w:right w:val="single" w:sz="12" w:space="0" w:color="EEEEEE"/>
              </w:divBdr>
              <w:divsChild>
                <w:div w:id="20765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808">
                      <w:marLeft w:val="326"/>
                      <w:marRight w:val="33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00166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10831">
                                      <w:marLeft w:val="0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2086">
              <w:marLeft w:val="253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EEEEEE"/>
                <w:bottom w:val="none" w:sz="0" w:space="0" w:color="auto"/>
                <w:right w:val="single" w:sz="8" w:space="0" w:color="EEEEEE"/>
              </w:divBdr>
              <w:divsChild>
                <w:div w:id="13652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56">
                      <w:marLeft w:val="276"/>
                      <w:marRight w:val="28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EEEEEE"/>
                            <w:left w:val="single" w:sz="4" w:space="7" w:color="EEEEEE"/>
                            <w:bottom w:val="single" w:sz="4" w:space="7" w:color="EEEEEE"/>
                            <w:right w:val="single" w:sz="4" w:space="7" w:color="EEEEEE"/>
                          </w:divBdr>
                          <w:divsChild>
                            <w:div w:id="13442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641">
                                      <w:marLeft w:val="0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680">
              <w:marLeft w:val="253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EEEEEE"/>
                <w:bottom w:val="none" w:sz="0" w:space="0" w:color="auto"/>
                <w:right w:val="single" w:sz="8" w:space="0" w:color="EEEEEE"/>
              </w:divBdr>
              <w:divsChild>
                <w:div w:id="18244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2239">
                      <w:marLeft w:val="276"/>
                      <w:marRight w:val="28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EEEEEE"/>
                            <w:left w:val="single" w:sz="4" w:space="7" w:color="EEEEEE"/>
                            <w:bottom w:val="single" w:sz="4" w:space="7" w:color="EEEEEE"/>
                            <w:right w:val="single" w:sz="4" w:space="7" w:color="EEEEEE"/>
                          </w:divBdr>
                          <w:divsChild>
                            <w:div w:id="18985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1997">
                                      <w:marLeft w:val="0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862">
              <w:marLeft w:val="253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EEEEEE"/>
                <w:bottom w:val="none" w:sz="0" w:space="0" w:color="auto"/>
                <w:right w:val="single" w:sz="8" w:space="0" w:color="EEEEEE"/>
              </w:divBdr>
              <w:divsChild>
                <w:div w:id="6482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6207">
                      <w:marLeft w:val="276"/>
                      <w:marRight w:val="28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EEEEEE"/>
                            <w:left w:val="single" w:sz="4" w:space="7" w:color="EEEEEE"/>
                            <w:bottom w:val="single" w:sz="4" w:space="7" w:color="EEEEEE"/>
                            <w:right w:val="single" w:sz="4" w:space="7" w:color="EEEEEE"/>
                          </w:divBdr>
                          <w:divsChild>
                            <w:div w:id="18358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3197">
                                      <w:marLeft w:val="0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Betsy.Lipson</dc:creator>
  <cp:lastModifiedBy>Betsy.Lipson</cp:lastModifiedBy>
  <cp:revision>3</cp:revision>
  <cp:lastPrinted>2011-01-19T21:36:00Z</cp:lastPrinted>
  <dcterms:created xsi:type="dcterms:W3CDTF">2011-01-21T15:44:00Z</dcterms:created>
  <dcterms:modified xsi:type="dcterms:W3CDTF">2011-01-21T17:34:00Z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